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bookmarkStart w:id="2" w:name="_GoBack"/>
      <w:bookmarkEnd w:id="2"/>
      <w:r w:rsidRPr="00D42090">
        <w:rPr>
          <w:rFonts w:ascii="Cambria" w:hAnsi="Cambria" w:cstheme="minorHAnsi"/>
          <w:sz w:val="56"/>
          <w:szCs w:val="56"/>
        </w:rPr>
        <w:t>ООО «</w:t>
      </w:r>
      <w:r w:rsidR="004B1EFE">
        <w:rPr>
          <w:rFonts w:ascii="Cambria" w:hAnsi="Cambria" w:cstheme="minorHAnsi"/>
          <w:sz w:val="56"/>
          <w:szCs w:val="56"/>
        </w:rPr>
        <w:t>ЭЛЕКТРОБЕЗ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4B1EFE">
        <w:rPr>
          <w:b w:val="0"/>
        </w:rPr>
        <w:t>ЭЛЕКТРОБЕЗ</w:t>
      </w:r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bookmarkEnd w:id="1"/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r w:rsidRPr="004B1EFE">
        <w:rPr>
          <w:szCs w:val="24"/>
        </w:rPr>
        <w:t>ПРОГРАММА ОБУЧЕНИЯ ЭЛЕКТРОТЕХНИЧЕСКОГО И ЭЛЕКТРОТЕХНОЛОГИЧЕСКОГО ПЕРСОНАЛА ДЛЯ ПРИСВОЕНИЯ I</w:t>
      </w:r>
      <w:r w:rsidR="00B43226">
        <w:rPr>
          <w:szCs w:val="24"/>
          <w:lang w:val="en-US"/>
        </w:rPr>
        <w:t>V</w:t>
      </w:r>
      <w:r w:rsidRPr="004B1EFE">
        <w:rPr>
          <w:szCs w:val="24"/>
        </w:rPr>
        <w:t xml:space="preserve"> ГРУППЫ ПО ЭЛЕКТРОБЕЗОПАСНОСТИ</w:t>
      </w: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3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3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B43226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4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4"/>
      <w:r w:rsidRPr="008407CF">
        <w:t>, работодатель (или уполномоченное им лицо) обязан организовать обучение электротехнического и электротехнологического персонала на I</w:t>
      </w:r>
      <w:r w:rsidR="00B43226">
        <w:rPr>
          <w:lang w:val="en-US"/>
        </w:rPr>
        <w:t>V</w:t>
      </w:r>
      <w:r w:rsidRPr="008407CF">
        <w:t xml:space="preserve"> группу по электробезопасности.</w:t>
      </w:r>
    </w:p>
    <w:p w:rsidR="004B1EFE" w:rsidRPr="008407CF" w:rsidRDefault="004B1EFE" w:rsidP="00B43226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B43226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электротехнологического персонала на </w:t>
      </w:r>
      <w:r w:rsidR="00E36438">
        <w:rPr>
          <w:lang w:val="en-US"/>
        </w:rPr>
        <w:t>I</w:t>
      </w:r>
      <w:r w:rsidR="00B43226">
        <w:rPr>
          <w:lang w:val="en-US"/>
        </w:rPr>
        <w:t>V</w:t>
      </w:r>
      <w:r w:rsidRPr="008407CF">
        <w:t xml:space="preserve"> группу по электробезопасности (с допуском до 1</w:t>
      </w:r>
      <w:r>
        <w:t>000 Вольт) на основе действующего законодательства</w:t>
      </w:r>
      <w:r w:rsidRPr="008407CF">
        <w:t>.</w:t>
      </w:r>
    </w:p>
    <w:p w:rsidR="00E36438" w:rsidRPr="003946C7" w:rsidRDefault="00E36438" w:rsidP="00B43226">
      <w:pPr>
        <w:pStyle w:val="FORMATTEXT"/>
        <w:spacing w:line="276" w:lineRule="auto"/>
        <w:ind w:firstLine="567"/>
        <w:jc w:val="both"/>
      </w:pPr>
      <w:r w:rsidRPr="003946C7">
        <w:t xml:space="preserve">К электротехническому персоналу с </w:t>
      </w:r>
      <w:r>
        <w:rPr>
          <w:lang w:val="en-US"/>
        </w:rPr>
        <w:t>I</w:t>
      </w:r>
      <w:r w:rsidR="00B43226">
        <w:rPr>
          <w:lang w:val="en-US"/>
        </w:rPr>
        <w:t>V</w:t>
      </w:r>
      <w:r w:rsidRPr="003946C7">
        <w:t xml:space="preserve"> группой по электробезопасности предъявляются следующие требования: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1. З</w:t>
      </w:r>
      <w:r w:rsidRPr="00E33CA0">
        <w:t>нание электротехники в объеме специализированного профессионально-технического училища;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2. П</w:t>
      </w:r>
      <w:r w:rsidRPr="00E33CA0">
        <w:t>олное представление об опасности при работах в электроустановках;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3. З</w:t>
      </w:r>
      <w:r w:rsidRPr="00E33CA0">
        <w:t>нание настоящих Правил, правил технической эксплуатации электрооборудования, правил пользования и испытаний средств защиты, устройства электроустановок и пожарной безопасности в объеме занимаемой должности;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4. З</w:t>
      </w:r>
      <w:r w:rsidRPr="00E33CA0">
        <w:t>нание схем электроустановок и оборудования обслуживаемого участка, знание технических мероприятий, обеспечивающих безопасность работ;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5. У</w:t>
      </w:r>
      <w:r w:rsidRPr="00E33CA0">
        <w:t>мение проводить инструктаж, организовывать безопасное проведение работ, осуществлять надзор за членами бригады;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6. З</w:t>
      </w:r>
      <w:r w:rsidRPr="00E33CA0">
        <w:t>нание правил освобождения пострадавшего от действия электрическою тока, оказания первой медицинской помощи и умение практически оказывать ее пострадавшему;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7. У</w:t>
      </w:r>
      <w:r w:rsidRPr="00E33CA0">
        <w:t>мение обучать персонал правилам техники безопасности, практическим приемам оказания первой медицинской помощи.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Требования к минимальному стажу работы в электроустановках определяется в зависимости от образования учащихся:</w:t>
      </w:r>
    </w:p>
    <w:p w:rsidR="00B43226" w:rsidRPr="00E33CA0" w:rsidRDefault="00B43226" w:rsidP="00B43226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E33CA0">
        <w:t xml:space="preserve">6 месяцев в предыдущей группе - для персонала, не имеющих среднего образования; </w:t>
      </w:r>
    </w:p>
    <w:p w:rsidR="00B43226" w:rsidRPr="00E33CA0" w:rsidRDefault="00B43226" w:rsidP="00B43226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E33CA0">
        <w:t>3 месяца в предыдущей группе - для персонала, со средним образованием; со средним электротехническим и высшим техническим образованием;</w:t>
      </w:r>
    </w:p>
    <w:p w:rsidR="00E36438" w:rsidRPr="003946C7" w:rsidRDefault="00B43226" w:rsidP="00B43226">
      <w:pPr>
        <w:pStyle w:val="FORMATTEXT"/>
        <w:numPr>
          <w:ilvl w:val="0"/>
          <w:numId w:val="110"/>
        </w:numPr>
        <w:tabs>
          <w:tab w:val="left" w:pos="851"/>
        </w:tabs>
        <w:spacing w:line="276" w:lineRule="auto"/>
        <w:ind w:left="0" w:firstLine="567"/>
        <w:jc w:val="both"/>
      </w:pPr>
      <w:r w:rsidRPr="00E33CA0">
        <w:t>2 месяца в предыдущей группе - для персонала, с высшим электротехническим образованием.</w:t>
      </w:r>
    </w:p>
    <w:p w:rsidR="004B1EFE" w:rsidRPr="008407CF" w:rsidRDefault="004B1EFE" w:rsidP="00B43226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Default="00B43226" w:rsidP="00B43226">
      <w:pPr>
        <w:pStyle w:val="FORMATTEXT"/>
        <w:jc w:val="center"/>
        <w:rPr>
          <w:b/>
          <w:bCs/>
        </w:rPr>
      </w:pPr>
    </w:p>
    <w:p w:rsidR="00B43226" w:rsidRPr="00E33CA0" w:rsidRDefault="00B43226" w:rsidP="00B43226">
      <w:pPr>
        <w:pStyle w:val="FORMATTEXT"/>
        <w:jc w:val="center"/>
        <w:rPr>
          <w:b/>
          <w:bCs/>
        </w:rPr>
      </w:pPr>
      <w:r w:rsidRPr="00E33CA0">
        <w:rPr>
          <w:b/>
          <w:bCs/>
        </w:rPr>
        <w:lastRenderedPageBreak/>
        <w:t>2. ТЕМАТИЧЕСКИЙ ПЛАН ОБУЧЕНИЯ ЭЛЕКТРОТЕХНИЧЕСКОГО И ЭЛЕКТРОТЕХНОЛОГИЧЕСКОГО ПЕРСОНАЛА ДЛЯ ПРИСВОЕНИЯ IV ГРУППЫ</w:t>
      </w:r>
    </w:p>
    <w:p w:rsidR="00B43226" w:rsidRDefault="00B43226" w:rsidP="00B432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3CA0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 ЭЛЕКТРОБЕЗОПАСНОСТИ</w:t>
      </w:r>
    </w:p>
    <w:p w:rsidR="00B43226" w:rsidRPr="00E33CA0" w:rsidRDefault="00B43226" w:rsidP="00B432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475"/>
        <w:gridCol w:w="1440"/>
      </w:tblGrid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>
              <w:t>№</w:t>
            </w:r>
            <w:r w:rsidRPr="00E33CA0">
              <w:t xml:space="preserve"> темы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>Тема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Время изучения темы, час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1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Общие сведения об электроустановках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5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2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Требования к персоналу и его подготовка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5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3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Порядок и условия безопасного производства работ в электроустановках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10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4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Заземление и защитные меры безопасности. Молниезащита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5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5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Правила применения и испытания средств защиты, используемых в электроустановках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10 </w:t>
            </w:r>
          </w:p>
        </w:tc>
      </w:tr>
      <w:tr w:rsidR="00B43226" w:rsidRPr="00E33CA0" w:rsidTr="00D0091D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ind w:left="189"/>
            </w:pPr>
            <w:r w:rsidRPr="00E33CA0">
              <w:t xml:space="preserve">Правила освобождения пострадавших от действия электрического тока и оказания им первой помощи.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5 </w:t>
            </w:r>
          </w:p>
        </w:tc>
      </w:tr>
      <w:tr w:rsidR="00B43226" w:rsidRPr="00E33CA0" w:rsidTr="00D0091D">
        <w:trPr>
          <w:jc w:val="center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right"/>
            </w:pPr>
            <w:r w:rsidRPr="00E33CA0">
              <w:t xml:space="preserve">Итого: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3226" w:rsidRPr="00E33CA0" w:rsidRDefault="00B43226" w:rsidP="00D0091D">
            <w:pPr>
              <w:pStyle w:val="FORMATTEXT"/>
              <w:jc w:val="center"/>
            </w:pPr>
            <w:r w:rsidRPr="00E33CA0">
              <w:t xml:space="preserve">40 </w:t>
            </w:r>
          </w:p>
        </w:tc>
      </w:tr>
    </w:tbl>
    <w:p w:rsidR="00B43226" w:rsidRPr="00E33CA0" w:rsidRDefault="00B43226" w:rsidP="00B4322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3CA0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B43226" w:rsidRPr="00E33CA0" w:rsidRDefault="00B43226" w:rsidP="00B4322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3C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ПРОГРАММА ОБУЧЕНИЯ ЭЛЕКТРОТЕХНИЧЕСКОГО И ЭЛЕКТРОТЕХНОЛОГИЧЕСКОГО ПЕРСОНАЛА ДЛЯ ПРИСВОЕНИЯ IV ГРУППЫ </w:t>
      </w:r>
    </w:p>
    <w:p w:rsidR="00B43226" w:rsidRPr="00E33CA0" w:rsidRDefault="00B43226" w:rsidP="00B43226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 ЭЛЕКТРОБЕЗОПАСНОСТИ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  <w:r w:rsidRPr="00E33CA0">
        <w:t xml:space="preserve">      </w:t>
      </w: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1. Общие сведения об электроустановках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1.1. Основные сведения об электроус</w:t>
      </w:r>
      <w:r>
        <w:t>тановках и электрооборудовании.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1.2. Термины и определения.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1.3. Общие требования правил безопасности при эксплуатации электроустановок потребителей.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1.4. Ответственность и надзор за выполнением норм и правил работы в электроустановках.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2. Требования к персоналу и его подготовка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2.1. Требования к персоналу.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2.2. Характеристика административно-технического, оперативного, ремонтного, оперативно-ремонтного электротехнического персонала.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2.3. Характеристика электротехнологического персонала.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2.4. Группы по электробезопасности и ус</w:t>
      </w:r>
      <w:r>
        <w:t>ловия их присвоения.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2.5. Стажировка и дублирование.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2.6. Инструктажи.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3. Порядок и условия безопасного производства работ в электроустановках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3.1. Организационные мероприятия, обеспечивающие безопасность работ.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3.2. Ответственные за безопасность проведения работ.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3.3. Состав бригады.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3.4. Технические мероприятия, обеспечивающие безопасность работ со снятием напряжения.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 xml:space="preserve">3.5. Меры безопасности </w:t>
      </w:r>
      <w:r>
        <w:t>при выполнении отдельных работ.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3.6. Испытания электрооборудования и измерения в электроустановках.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4. Заземление и защитные меры безопасности. Молниезащита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4.1.</w:t>
      </w:r>
      <w:r>
        <w:t xml:space="preserve"> Способы выполнения заземления.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4.2. Изоляция электроустановок.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4.3. Основные меры по о</w:t>
      </w:r>
      <w:r>
        <w:t>беспечению электробезопасности.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>
        <w:t>4.4. Молниезащита.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5. Правила испытания средств защиты, используемых в электроустановках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5.1.Требования к средствам защиты, ис</w:t>
      </w:r>
      <w:r>
        <w:t>пользуемым в электроустановках.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5.2. Правила испытания средств защиты.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B43226" w:rsidRPr="00E33CA0" w:rsidRDefault="00B43226" w:rsidP="00B43226">
      <w:pPr>
        <w:pStyle w:val="FORMATTEXT"/>
        <w:spacing w:line="276" w:lineRule="auto"/>
        <w:jc w:val="center"/>
        <w:rPr>
          <w:b/>
          <w:bCs/>
        </w:rPr>
      </w:pPr>
      <w:r w:rsidRPr="00E33CA0">
        <w:rPr>
          <w:b/>
          <w:bCs/>
        </w:rPr>
        <w:t xml:space="preserve">Тема </w:t>
      </w:r>
      <w:r>
        <w:rPr>
          <w:b/>
          <w:bCs/>
        </w:rPr>
        <w:t>№</w:t>
      </w:r>
      <w:r w:rsidRPr="00E33CA0">
        <w:rPr>
          <w:b/>
          <w:bCs/>
        </w:rPr>
        <w:t xml:space="preserve"> 6. Правила освобождения пострадавших от действия электрического тока</w:t>
      </w:r>
    </w:p>
    <w:p w:rsidR="00B43226" w:rsidRDefault="00B43226" w:rsidP="00B43226">
      <w:pPr>
        <w:pStyle w:val="FORMATTEXT"/>
        <w:spacing w:line="276" w:lineRule="auto"/>
        <w:jc w:val="center"/>
      </w:pPr>
      <w:r w:rsidRPr="00E33CA0">
        <w:rPr>
          <w:b/>
          <w:bCs/>
        </w:rPr>
        <w:t>и оказания им первой помощи</w:t>
      </w:r>
    </w:p>
    <w:p w:rsidR="00B43226" w:rsidRPr="00E33CA0" w:rsidRDefault="00B43226" w:rsidP="00B43226">
      <w:pPr>
        <w:pStyle w:val="FORMATTEXT"/>
        <w:spacing w:line="276" w:lineRule="auto"/>
        <w:jc w:val="center"/>
      </w:pP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 xml:space="preserve">6.1. Общие </w:t>
      </w:r>
      <w:r>
        <w:t>правила оказания первой помощи.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6.2. Действие электричес</w:t>
      </w:r>
      <w:r>
        <w:t>кого тока на организм человека.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6.3. Порядок освобождения пострадавшего от токоведущих часте</w:t>
      </w:r>
      <w:r>
        <w:t>й, находящихся под напряжением.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  <w:r w:rsidRPr="00E33CA0">
        <w:t>6.4. Правила оказания первой помощи пострадавшим при</w:t>
      </w:r>
      <w:r>
        <w:t xml:space="preserve"> поражении электрическим током.</w:t>
      </w:r>
    </w:p>
    <w:p w:rsidR="00B43226" w:rsidRPr="00E33CA0" w:rsidRDefault="00B43226" w:rsidP="00B43226">
      <w:pPr>
        <w:pStyle w:val="FORMATTEXT"/>
        <w:spacing w:line="276" w:lineRule="auto"/>
        <w:ind w:firstLine="568"/>
        <w:jc w:val="both"/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РЕКОМЕНДУЕМАЯ ЛИТЕРАТУРА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 Приказ Минтруда России от 24.07.2013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328н "Об утверждении Правил по охране труда при эксплуатации электроустановок".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 Правила устройства электроустановок.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 Приказ Минэнерго РФ от 13.01.2003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6 "Об утверждении Правил технической эксплуатации электроустановок потребителей".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 Приказ Минэнерго России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261 "Об утверждении Инструкции по применению и испытанию средств защиты, используемых в электроустановках".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 Приказ Минэнерго РФ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280 "Об утверждении Инструкции по устройству молниезащиты зданий, сооружений и промышленных коммуникаций".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 Инструкция по оказанию первой помощи при несчастных случаях на производстве (утв. РАО "ЕЭС России" 21 июня 2007 года).</w:t>
      </w:r>
    </w:p>
    <w:p w:rsidR="00E36438" w:rsidRDefault="00E36438" w:rsidP="00B43226">
      <w:pPr>
        <w:pStyle w:val="FORMATTEXT"/>
        <w:spacing w:line="276" w:lineRule="auto"/>
        <w:ind w:firstLine="568"/>
        <w:jc w:val="both"/>
      </w:pPr>
      <w:r w:rsidRPr="003946C7">
        <w:t>7. Приказ Минздравсоцразвития России от 04.05.2012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477н "Об утверждении перечня состояний, при которых оказывается первая помощь, и перечня мероприятий по оказанию первой помощи</w:t>
      </w:r>
      <w:r>
        <w:t>"</w:t>
      </w:r>
    </w:p>
    <w:p w:rsidR="00E36438" w:rsidRPr="004B1EFE" w:rsidRDefault="00E36438" w:rsidP="00E36438">
      <w:pPr>
        <w:pStyle w:val="FORMATTEXT"/>
        <w:spacing w:line="276" w:lineRule="auto"/>
        <w:ind w:firstLine="568"/>
        <w:jc w:val="both"/>
      </w:pPr>
      <w:bookmarkStart w:id="5" w:name="_Hlk521876789"/>
      <w:r>
        <w:t xml:space="preserve">Локализация: </w:t>
      </w:r>
      <w:hyperlink r:id="rId9" w:history="1">
        <w:r w:rsidRPr="00E36438">
          <w:rPr>
            <w:rStyle w:val="af2"/>
          </w:rPr>
          <w:t>охрана труда</w:t>
        </w:r>
      </w:hyperlink>
      <w:r>
        <w:t xml:space="preserve"> и </w:t>
      </w:r>
      <w:hyperlink r:id="rId10" w:history="1">
        <w:r w:rsidRPr="00E36438">
          <w:rPr>
            <w:rStyle w:val="af2"/>
          </w:rPr>
          <w:t>электробезопасность</w:t>
        </w:r>
      </w:hyperlink>
      <w:r>
        <w:t xml:space="preserve"> на блог-инженера.рф</w:t>
      </w:r>
      <w:bookmarkEnd w:id="5"/>
    </w:p>
    <w:sectPr w:rsidR="00E36438" w:rsidRPr="004B1EFE" w:rsidSect="00B46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0F" w:rsidRDefault="00884E0F" w:rsidP="00067DCC">
      <w:pPr>
        <w:spacing w:after="0" w:line="240" w:lineRule="auto"/>
      </w:pPr>
      <w:r>
        <w:separator/>
      </w:r>
    </w:p>
  </w:endnote>
  <w:endnote w:type="continuationSeparator" w:id="0">
    <w:p w:rsidR="00884E0F" w:rsidRDefault="00884E0F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0F" w:rsidRDefault="00884E0F" w:rsidP="00067DCC">
      <w:pPr>
        <w:spacing w:after="0" w:line="240" w:lineRule="auto"/>
      </w:pPr>
      <w:r>
        <w:separator/>
      </w:r>
    </w:p>
  </w:footnote>
  <w:footnote w:type="continuationSeparator" w:id="0">
    <w:p w:rsidR="00884E0F" w:rsidRDefault="00884E0F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3B" w:rsidRDefault="00DB5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0C636F"/>
    <w:multiLevelType w:val="hybridMultilevel"/>
    <w:tmpl w:val="DB724EF2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9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 w:numId="110">
    <w:abstractNumId w:val="10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C"/>
    <w:rsid w:val="00007204"/>
    <w:rsid w:val="00024F54"/>
    <w:rsid w:val="00043A1E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8209B"/>
    <w:rsid w:val="003A2596"/>
    <w:rsid w:val="003C5A1F"/>
    <w:rsid w:val="003E4CDC"/>
    <w:rsid w:val="0041330A"/>
    <w:rsid w:val="004333AD"/>
    <w:rsid w:val="00433C2F"/>
    <w:rsid w:val="004417FE"/>
    <w:rsid w:val="0044507C"/>
    <w:rsid w:val="00456393"/>
    <w:rsid w:val="00476F7B"/>
    <w:rsid w:val="004B11FC"/>
    <w:rsid w:val="004B1EFE"/>
    <w:rsid w:val="004D18DF"/>
    <w:rsid w:val="004D23A9"/>
    <w:rsid w:val="004F20B7"/>
    <w:rsid w:val="004F291A"/>
    <w:rsid w:val="004F2BE1"/>
    <w:rsid w:val="0050236B"/>
    <w:rsid w:val="00512013"/>
    <w:rsid w:val="00523B0F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A2331"/>
    <w:rsid w:val="007A3A24"/>
    <w:rsid w:val="0081169B"/>
    <w:rsid w:val="00831083"/>
    <w:rsid w:val="00837419"/>
    <w:rsid w:val="00870486"/>
    <w:rsid w:val="0088044D"/>
    <w:rsid w:val="00884E0F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43226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36438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7DCC"/>
  </w:style>
  <w:style w:type="paragraph" w:styleId="ae">
    <w:name w:val="footer"/>
    <w:basedOn w:val="a"/>
    <w:link w:val="af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&#1073;&#1083;&#1086;&#1075;-&#1080;&#1085;&#1078;&#1077;&#1085;&#1077;&#1088;&#1072;.&#1088;&#1092;/elektrobezopas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3;&#1083;&#1086;&#1075;-&#1080;&#1085;&#1078;&#1077;&#1085;&#1077;&#1088;&#1072;.&#1088;&#1092;/category/oxrana-tru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F0CE-C200-4BF5-A6CF-5A51AE91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Khabirova;Anton Khabirov</dc:creator>
  <cp:lastModifiedBy>renfri .</cp:lastModifiedBy>
  <cp:revision>2</cp:revision>
  <cp:lastPrinted>2015-09-01T01:49:00Z</cp:lastPrinted>
  <dcterms:created xsi:type="dcterms:W3CDTF">2019-09-30T20:42:00Z</dcterms:created>
  <dcterms:modified xsi:type="dcterms:W3CDTF">2019-09-30T20:42:00Z</dcterms:modified>
</cp:coreProperties>
</file>